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8BE91" w14:textId="77777777" w:rsidR="009F2D3F" w:rsidRPr="000D3D54" w:rsidRDefault="009F2D3F" w:rsidP="0013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Theme="majorHAnsi" w:hAnsiTheme="majorHAnsi"/>
          <w:b/>
          <w:sz w:val="22"/>
          <w:szCs w:val="22"/>
        </w:rPr>
      </w:pPr>
      <w:r w:rsidRPr="000D3D54">
        <w:rPr>
          <w:rFonts w:asciiTheme="majorHAnsi" w:hAnsiTheme="majorHAnsi"/>
          <w:b/>
          <w:sz w:val="22"/>
          <w:szCs w:val="22"/>
        </w:rPr>
        <w:t>Fach: Darstellendes Spiel (EP neu)</w:t>
      </w:r>
    </w:p>
    <w:p w14:paraId="1E938636" w14:textId="77777777" w:rsidR="009F2D3F" w:rsidRPr="000D3D54" w:rsidRDefault="009F2D3F" w:rsidP="0013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Theme="majorHAnsi" w:hAnsiTheme="majorHAnsi"/>
          <w:b/>
          <w:sz w:val="22"/>
          <w:szCs w:val="22"/>
        </w:rPr>
      </w:pPr>
    </w:p>
    <w:p w14:paraId="1C908EAD" w14:textId="77777777" w:rsidR="009F2D3F" w:rsidRPr="000D3D54" w:rsidRDefault="009F2D3F" w:rsidP="00FE66C1">
      <w:pPr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666"/>
        <w:gridCol w:w="1452"/>
        <w:gridCol w:w="3086"/>
        <w:gridCol w:w="3415"/>
        <w:gridCol w:w="5231"/>
      </w:tblGrid>
      <w:tr w:rsidR="009F2D3F" w:rsidRPr="000D3D54" w14:paraId="6B9A5F16" w14:textId="77777777" w:rsidTr="00390F2E">
        <w:trPr>
          <w:trHeight w:val="894"/>
        </w:trPr>
        <w:tc>
          <w:tcPr>
            <w:tcW w:w="1666" w:type="dxa"/>
            <w:shd w:val="clear" w:color="auto" w:fill="CCC0D9" w:themeFill="accent4" w:themeFillTint="66"/>
          </w:tcPr>
          <w:p w14:paraId="70BE3A24" w14:textId="77777777" w:rsidR="009F2D3F" w:rsidRPr="000D3D54" w:rsidRDefault="009F2D3F" w:rsidP="00FE66C1">
            <w:pPr>
              <w:tabs>
                <w:tab w:val="left" w:pos="2600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>Zeitraum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4CC9793A" w14:textId="77777777" w:rsidR="009F2D3F" w:rsidRPr="000D3D54" w:rsidRDefault="009F2D3F" w:rsidP="00FE66C1">
            <w:pPr>
              <w:tabs>
                <w:tab w:val="left" w:pos="2600"/>
              </w:tabs>
              <w:spacing w:line="72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3D54">
              <w:rPr>
                <w:rFonts w:asciiTheme="majorHAnsi" w:hAnsiTheme="majorHAnsi"/>
                <w:b/>
                <w:sz w:val="22"/>
                <w:szCs w:val="22"/>
              </w:rPr>
              <w:t>WoStd</w:t>
            </w:r>
            <w:proofErr w:type="spellEnd"/>
          </w:p>
        </w:tc>
        <w:tc>
          <w:tcPr>
            <w:tcW w:w="3086" w:type="dxa"/>
          </w:tcPr>
          <w:p w14:paraId="683C938A" w14:textId="77777777" w:rsidR="009F2D3F" w:rsidRPr="000D3D54" w:rsidRDefault="009F2D3F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>Vereinbarte Themen</w:t>
            </w:r>
          </w:p>
        </w:tc>
        <w:tc>
          <w:tcPr>
            <w:tcW w:w="3415" w:type="dxa"/>
          </w:tcPr>
          <w:p w14:paraId="76F4FD6E" w14:textId="77777777" w:rsidR="009F2D3F" w:rsidRPr="000D3D54" w:rsidRDefault="009F2D3F" w:rsidP="00FE66C1">
            <w:pPr>
              <w:tabs>
                <w:tab w:val="left" w:pos="2600"/>
              </w:tabs>
              <w:spacing w:line="360" w:lineRule="auto"/>
              <w:ind w:left="-364" w:firstLine="364"/>
              <w:rPr>
                <w:rFonts w:asciiTheme="majorHAnsi" w:hAnsiTheme="majorHAnsi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>Kenntnisse</w:t>
            </w:r>
          </w:p>
          <w:p w14:paraId="2FAB5F2C" w14:textId="77777777" w:rsidR="009F2D3F" w:rsidRPr="000D3D54" w:rsidRDefault="009F2D3F" w:rsidP="00FE66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>Einführen üben von…….</w:t>
            </w:r>
          </w:p>
        </w:tc>
        <w:tc>
          <w:tcPr>
            <w:tcW w:w="5231" w:type="dxa"/>
          </w:tcPr>
          <w:p w14:paraId="5C6ED859" w14:textId="77777777" w:rsidR="009F2D3F" w:rsidRPr="000D3D54" w:rsidRDefault="009F2D3F" w:rsidP="00FE66C1">
            <w:pPr>
              <w:tabs>
                <w:tab w:val="left" w:pos="26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>Angestrebte Kompetenzen</w:t>
            </w:r>
          </w:p>
          <w:p w14:paraId="236EC578" w14:textId="77777777" w:rsidR="009F2D3F" w:rsidRPr="000D3D54" w:rsidRDefault="009F2D3F" w:rsidP="00FE66C1">
            <w:pPr>
              <w:tabs>
                <w:tab w:val="left" w:pos="26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>Schwerpunkte</w:t>
            </w:r>
          </w:p>
        </w:tc>
      </w:tr>
      <w:tr w:rsidR="00130BF1" w:rsidRPr="000D3D54" w14:paraId="6A962F8E" w14:textId="77777777" w:rsidTr="00390F2E">
        <w:trPr>
          <w:trHeight w:val="894"/>
        </w:trPr>
        <w:tc>
          <w:tcPr>
            <w:tcW w:w="1666" w:type="dxa"/>
            <w:shd w:val="clear" w:color="auto" w:fill="CCC0D9" w:themeFill="accent4" w:themeFillTint="66"/>
          </w:tcPr>
          <w:p w14:paraId="1C3ECEAC" w14:textId="37634EE6" w:rsidR="00130BF1" w:rsidRPr="000D3D54" w:rsidRDefault="003144F0" w:rsidP="00FE66C1">
            <w:pPr>
              <w:tabs>
                <w:tab w:val="left" w:pos="260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Epochal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308B63BE" w14:textId="77777777" w:rsidR="00130BF1" w:rsidRPr="000D3D54" w:rsidRDefault="00585E70" w:rsidP="00FE66C1">
            <w:pPr>
              <w:tabs>
                <w:tab w:val="left" w:pos="2600"/>
              </w:tabs>
              <w:spacing w:line="72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86" w:type="dxa"/>
          </w:tcPr>
          <w:p w14:paraId="6E7E3FE5" w14:textId="77777777" w:rsidR="00130BF1" w:rsidRDefault="00130BF1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 w:cs="Arial"/>
                <w:b/>
                <w:sz w:val="22"/>
                <w:szCs w:val="22"/>
              </w:rPr>
              <w:t>Theater in Theorie und Praxis verstehen</w:t>
            </w:r>
          </w:p>
          <w:p w14:paraId="354C2CEF" w14:textId="77777777" w:rsidR="00425580" w:rsidRPr="000D3D54" w:rsidRDefault="00425580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C662627" w14:textId="4BA31D87" w:rsidR="00130BF1" w:rsidRPr="00FE66C1" w:rsidRDefault="00130BF1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E66C1">
              <w:rPr>
                <w:rFonts w:asciiTheme="majorHAnsi" w:hAnsiTheme="majorHAnsi" w:cs="Arial"/>
                <w:b/>
                <w:sz w:val="22"/>
                <w:szCs w:val="22"/>
              </w:rPr>
              <w:t>Körper</w:t>
            </w:r>
            <w:r w:rsidR="003D2BC1" w:rsidRPr="00FE66C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E66C1">
              <w:rPr>
                <w:rFonts w:asciiTheme="majorHAnsi" w:hAnsiTheme="majorHAnsi" w:cs="Arial"/>
                <w:b/>
                <w:sz w:val="22"/>
                <w:szCs w:val="22"/>
              </w:rPr>
              <w:t xml:space="preserve">(-Sprache) des Einzelnen und der Gruppe in Bewegungen </w:t>
            </w:r>
          </w:p>
          <w:p w14:paraId="75D2B102" w14:textId="77777777" w:rsidR="00130BF1" w:rsidRPr="000D3D54" w:rsidRDefault="00130BF1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EDD89E5" w14:textId="77777777" w:rsidR="00130BF1" w:rsidRPr="000D3D54" w:rsidRDefault="00130BF1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3FFECE3" w14:textId="77777777" w:rsidR="00130BF1" w:rsidRPr="000D3D54" w:rsidRDefault="00130BF1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C2F7A03" w14:textId="77777777" w:rsidR="00130BF1" w:rsidRPr="000D3D54" w:rsidRDefault="00130BF1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4688BC0" w14:textId="77777777" w:rsidR="00130BF1" w:rsidRPr="000D3D54" w:rsidRDefault="00130BF1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9C6033E" w14:textId="77777777" w:rsidR="00130BF1" w:rsidRPr="000D3D54" w:rsidRDefault="00130BF1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C7727BC" w14:textId="77777777" w:rsidR="00130BF1" w:rsidRPr="000D3D54" w:rsidRDefault="00130BF1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23C1257" w14:textId="77777777" w:rsidR="00130BF1" w:rsidRPr="000D3D54" w:rsidRDefault="00130BF1" w:rsidP="00FE66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15" w:type="dxa"/>
          </w:tcPr>
          <w:p w14:paraId="6598728A" w14:textId="77777777" w:rsidR="00130BF1" w:rsidRDefault="00130BF1" w:rsidP="00FE66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 xml:space="preserve">Körperliche Ausdrucksfähigkeit </w:t>
            </w:r>
          </w:p>
          <w:p w14:paraId="5F443D8D" w14:textId="77777777" w:rsidR="00FE66C1" w:rsidRDefault="00FE66C1" w:rsidP="00FE66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3C1BA6A" w14:textId="77777777" w:rsidR="00FE66C1" w:rsidRPr="000D3D54" w:rsidRDefault="00FE66C1" w:rsidP="00FE66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9885C28" w14:textId="0EAB3C92" w:rsidR="00FE66C1" w:rsidRPr="00FE66C1" w:rsidRDefault="00130BF1" w:rsidP="00FE66C1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0D3D54">
              <w:rPr>
                <w:rFonts w:asciiTheme="majorHAnsi" w:hAnsiTheme="majorHAnsi"/>
                <w:sz w:val="22"/>
                <w:szCs w:val="22"/>
              </w:rPr>
              <w:t xml:space="preserve">den Körper anspannen </w:t>
            </w:r>
          </w:p>
          <w:p w14:paraId="5011C5F2" w14:textId="77777777" w:rsidR="00130BF1" w:rsidRPr="000D3D54" w:rsidRDefault="00130BF1" w:rsidP="00FE66C1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0D3D54">
              <w:rPr>
                <w:rFonts w:asciiTheme="majorHAnsi" w:hAnsiTheme="majorHAnsi"/>
                <w:sz w:val="22"/>
                <w:szCs w:val="22"/>
              </w:rPr>
              <w:t xml:space="preserve">im </w:t>
            </w:r>
            <w:proofErr w:type="spellStart"/>
            <w:r w:rsidRPr="000D3D54">
              <w:rPr>
                <w:rFonts w:asciiTheme="majorHAnsi" w:hAnsiTheme="majorHAnsi"/>
                <w:sz w:val="22"/>
                <w:szCs w:val="22"/>
              </w:rPr>
              <w:t>Freeze</w:t>
            </w:r>
            <w:proofErr w:type="spellEnd"/>
            <w:r w:rsidRPr="000D3D54">
              <w:rPr>
                <w:rFonts w:asciiTheme="majorHAnsi" w:hAnsiTheme="majorHAnsi"/>
                <w:sz w:val="22"/>
                <w:szCs w:val="22"/>
              </w:rPr>
              <w:t xml:space="preserve"> eine Emotion ausdrücken </w:t>
            </w:r>
          </w:p>
          <w:p w14:paraId="54E3BC9D" w14:textId="77777777" w:rsidR="00130BF1" w:rsidRPr="000D3D54" w:rsidRDefault="00130BF1" w:rsidP="00FE66C1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0D3D54">
              <w:rPr>
                <w:rFonts w:asciiTheme="majorHAnsi" w:hAnsiTheme="majorHAnsi"/>
                <w:sz w:val="22"/>
                <w:szCs w:val="22"/>
              </w:rPr>
              <w:t xml:space="preserve">durch Wahl einer Gangart eine Emotion ausdrücken </w:t>
            </w:r>
          </w:p>
          <w:p w14:paraId="3FC7BBDC" w14:textId="77777777" w:rsidR="00130BF1" w:rsidRPr="000D3D54" w:rsidRDefault="00130BF1" w:rsidP="00FE66C1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0D3D54">
              <w:rPr>
                <w:rFonts w:asciiTheme="majorHAnsi" w:hAnsiTheme="majorHAnsi"/>
                <w:sz w:val="22"/>
                <w:szCs w:val="22"/>
              </w:rPr>
              <w:t>Kenntnis körpersprachlicher Mittel</w:t>
            </w:r>
          </w:p>
          <w:p w14:paraId="6C7EC52E" w14:textId="77777777" w:rsidR="00130BF1" w:rsidRPr="000D3D54" w:rsidRDefault="00130BF1" w:rsidP="00FE66C1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0D3D54">
              <w:rPr>
                <w:rFonts w:asciiTheme="majorHAnsi" w:hAnsiTheme="majorHAnsi"/>
                <w:sz w:val="22"/>
                <w:szCs w:val="22"/>
              </w:rPr>
              <w:t>Mitspieler genau wahrnehmen</w:t>
            </w: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65F62E1" w14:textId="77777777" w:rsidR="00130BF1" w:rsidRPr="000D3D54" w:rsidRDefault="00130BF1" w:rsidP="00FE66C1">
            <w:pPr>
              <w:tabs>
                <w:tab w:val="left" w:pos="2600"/>
              </w:tabs>
              <w:spacing w:line="360" w:lineRule="auto"/>
              <w:ind w:left="-364" w:firstLine="364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31" w:type="dxa"/>
          </w:tcPr>
          <w:p w14:paraId="2461449B" w14:textId="5229F2D3" w:rsidR="00130BF1" w:rsidRPr="000D3D54" w:rsidRDefault="00130BF1" w:rsidP="00FE66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>Die Schülerinnen und Schüler</w:t>
            </w:r>
            <w:r w:rsidRPr="000D3D54">
              <w:rPr>
                <w:rFonts w:asciiTheme="majorHAnsi" w:hAnsiTheme="majorHAnsi"/>
                <w:sz w:val="22"/>
                <w:szCs w:val="22"/>
              </w:rPr>
              <w:t xml:space="preserve"> verfügen über </w:t>
            </w:r>
            <w:proofErr w:type="spellStart"/>
            <w:r w:rsidRPr="000D3D54">
              <w:rPr>
                <w:rFonts w:asciiTheme="majorHAnsi" w:hAnsiTheme="majorHAnsi"/>
                <w:sz w:val="22"/>
                <w:szCs w:val="22"/>
              </w:rPr>
              <w:t>theatrale</w:t>
            </w:r>
            <w:proofErr w:type="spellEnd"/>
            <w:r w:rsidRPr="000D3D54">
              <w:rPr>
                <w:rFonts w:asciiTheme="majorHAnsi" w:hAnsiTheme="majorHAnsi"/>
                <w:sz w:val="22"/>
                <w:szCs w:val="22"/>
              </w:rPr>
              <w:t xml:space="preserve"> Grundkenntnisse und Fertigkeiten, die sie zur Verwirklichung und zum Verstehen von eigenen und fremden Gestaltungsanliegen nutzen. Sie erkennen die Zeichenhaftigkeit des Theaters, unterscheiden zwischen Alltags- und Theaterhandlung, indem (sie) alltägliche Handlungsabläufe  (ästhetisieren) ästhetisiert werden, und lernen Theater als „Gesa “ im Zusammenspiel der </w:t>
            </w:r>
            <w:proofErr w:type="spellStart"/>
            <w:r w:rsidRPr="000D3D54">
              <w:rPr>
                <w:rFonts w:asciiTheme="majorHAnsi" w:hAnsiTheme="majorHAnsi"/>
                <w:sz w:val="22"/>
                <w:szCs w:val="22"/>
              </w:rPr>
              <w:t>theatralen</w:t>
            </w:r>
            <w:proofErr w:type="spellEnd"/>
            <w:r w:rsidRPr="000D3D54">
              <w:rPr>
                <w:rFonts w:asciiTheme="majorHAnsi" w:hAnsiTheme="majorHAnsi"/>
                <w:sz w:val="22"/>
                <w:szCs w:val="22"/>
              </w:rPr>
              <w:t xml:space="preserve"> Ausdrucksträger kennen. In der Auseinander-setzung mit unterschiedlichen Gestaltungsgrundlagen/-konzepten  und mit ihrer medial</w:t>
            </w:r>
            <w:r w:rsidR="003D2BC1">
              <w:rPr>
                <w:rFonts w:asciiTheme="majorHAnsi" w:hAnsiTheme="majorHAnsi"/>
                <w:sz w:val="22"/>
                <w:szCs w:val="22"/>
              </w:rPr>
              <w:t>en Kompetenz werden die Schüleri</w:t>
            </w:r>
            <w:r w:rsidRPr="000D3D54">
              <w:rPr>
                <w:rFonts w:asciiTheme="majorHAnsi" w:hAnsiTheme="majorHAnsi"/>
                <w:sz w:val="22"/>
                <w:szCs w:val="22"/>
              </w:rPr>
              <w:t>nnen und Schüler angeregt, ihre persönliche und gesellschaftliche Wirklichkeit wahrzunehmen, sich mit ihr intensiv zu beschäftigen und sie kreativ zu gestalten und zu verändern.</w:t>
            </w:r>
            <w:r w:rsidRPr="000D3D5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4291B33E" w14:textId="77777777" w:rsidR="00130BF1" w:rsidRPr="000D3D54" w:rsidRDefault="00130BF1" w:rsidP="00FE66C1">
            <w:pPr>
              <w:tabs>
                <w:tab w:val="left" w:pos="26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6593B" w:rsidRPr="000D3D54" w14:paraId="754253AC" w14:textId="77777777" w:rsidTr="00390F2E">
        <w:trPr>
          <w:trHeight w:val="1145"/>
        </w:trPr>
        <w:tc>
          <w:tcPr>
            <w:tcW w:w="1666" w:type="dxa"/>
            <w:shd w:val="clear" w:color="auto" w:fill="CCC0D9" w:themeFill="accent4" w:themeFillTint="66"/>
          </w:tcPr>
          <w:p w14:paraId="0F5547C6" w14:textId="77777777" w:rsidR="0036593B" w:rsidRPr="000D3D54" w:rsidRDefault="0036593B" w:rsidP="00FE66C1">
            <w:pPr>
              <w:tabs>
                <w:tab w:val="left" w:pos="26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14:paraId="55AF3D49" w14:textId="77D6A66B" w:rsidR="0036593B" w:rsidRPr="000D3D54" w:rsidRDefault="0036593B" w:rsidP="00FE66C1">
            <w:pPr>
              <w:tabs>
                <w:tab w:val="left" w:pos="2600"/>
              </w:tabs>
              <w:spacing w:line="72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86" w:type="dxa"/>
          </w:tcPr>
          <w:p w14:paraId="3ECF08DD" w14:textId="77777777" w:rsidR="0036593B" w:rsidRPr="000D3D54" w:rsidRDefault="0036593B" w:rsidP="00FE66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>Stimme und Sprache</w:t>
            </w:r>
          </w:p>
        </w:tc>
        <w:tc>
          <w:tcPr>
            <w:tcW w:w="3415" w:type="dxa"/>
          </w:tcPr>
          <w:p w14:paraId="2793DCFB" w14:textId="77777777" w:rsidR="0036593B" w:rsidRDefault="0036593B" w:rsidP="00FE66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>Kenntnis der Atemtechnik</w:t>
            </w:r>
          </w:p>
          <w:p w14:paraId="6E9142BA" w14:textId="77777777" w:rsidR="0036593B" w:rsidRPr="000D3D54" w:rsidRDefault="0036593B" w:rsidP="00FE66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5B9C697" w14:textId="77777777" w:rsidR="0036593B" w:rsidRPr="000D3D54" w:rsidRDefault="0036593B" w:rsidP="00FE66C1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/>
                <w:sz w:val="22"/>
                <w:szCs w:val="22"/>
              </w:rPr>
              <w:t>körperlichen Resonanzräume</w:t>
            </w:r>
          </w:p>
          <w:p w14:paraId="530473C8" w14:textId="77777777" w:rsidR="0036593B" w:rsidRPr="000D3D54" w:rsidRDefault="0036593B" w:rsidP="00FE66C1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0D3D54">
              <w:rPr>
                <w:rFonts w:asciiTheme="majorHAnsi" w:hAnsiTheme="majorHAnsi"/>
                <w:sz w:val="22"/>
                <w:szCs w:val="22"/>
              </w:rPr>
              <w:t>Stimmerzeugung (Kopf-, Brust-, Beckenstimme)</w:t>
            </w:r>
          </w:p>
          <w:p w14:paraId="6CDAB331" w14:textId="77777777" w:rsidR="0036593B" w:rsidRPr="0036593B" w:rsidRDefault="0036593B" w:rsidP="00FE66C1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36593B">
              <w:rPr>
                <w:rFonts w:asciiTheme="majorHAnsi" w:hAnsiTheme="majorHAnsi"/>
                <w:sz w:val="22"/>
                <w:szCs w:val="22"/>
              </w:rPr>
              <w:t xml:space="preserve">Zusammenhang Atem - Stimme </w:t>
            </w:r>
          </w:p>
          <w:p w14:paraId="1D196274" w14:textId="77777777" w:rsidR="0036593B" w:rsidRDefault="0036593B" w:rsidP="00FE66C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 w:rsidRPr="0036593B">
              <w:rPr>
                <w:rFonts w:asciiTheme="majorHAnsi" w:hAnsiTheme="majorHAnsi"/>
                <w:sz w:val="22"/>
                <w:szCs w:val="22"/>
              </w:rPr>
              <w:t>in Bezug auf Wirkungsweisen</w:t>
            </w:r>
          </w:p>
          <w:p w14:paraId="71E2B529" w14:textId="77777777" w:rsidR="0036593B" w:rsidRDefault="0036593B" w:rsidP="00FE66C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36593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6593B">
              <w:rPr>
                <w:rFonts w:asciiTheme="majorHAnsi" w:hAnsiTheme="majorHAnsi"/>
                <w:sz w:val="22"/>
                <w:szCs w:val="22"/>
              </w:rPr>
              <w:t xml:space="preserve">von Rhythmus, Dynamik und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14CC881" w14:textId="77777777" w:rsidR="0036593B" w:rsidRPr="0036593B" w:rsidRDefault="0036593B" w:rsidP="00FE66C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 w:rsidRPr="0036593B">
              <w:rPr>
                <w:rFonts w:asciiTheme="majorHAnsi" w:hAnsiTheme="majorHAnsi"/>
                <w:sz w:val="22"/>
                <w:szCs w:val="22"/>
              </w:rPr>
              <w:t xml:space="preserve">Pausen </w:t>
            </w:r>
          </w:p>
          <w:p w14:paraId="19B4B1D7" w14:textId="77777777" w:rsidR="0036593B" w:rsidRPr="000D3D54" w:rsidRDefault="0036593B" w:rsidP="00FE66C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1748B1" w14:textId="77777777" w:rsidR="0036593B" w:rsidRPr="000D3D54" w:rsidRDefault="0036593B" w:rsidP="00FE66C1">
            <w:pPr>
              <w:pStyle w:val="Listenabsatz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31" w:type="dxa"/>
          </w:tcPr>
          <w:p w14:paraId="4C4C81FF" w14:textId="77777777" w:rsidR="0036593B" w:rsidRPr="00BC6535" w:rsidRDefault="0036593B" w:rsidP="00FE66C1">
            <w:pPr>
              <w:rPr>
                <w:rFonts w:asciiTheme="majorHAnsi" w:hAnsiTheme="majorHAnsi"/>
              </w:rPr>
            </w:pPr>
            <w:r w:rsidRPr="007D0CA5">
              <w:rPr>
                <w:rFonts w:asciiTheme="majorHAnsi" w:hAnsiTheme="majorHAnsi"/>
                <w:b/>
              </w:rPr>
              <w:t>Die Schülerinnen und Schüler</w:t>
            </w:r>
            <w:r w:rsidRPr="00BC6535">
              <w:rPr>
                <w:rFonts w:asciiTheme="majorHAnsi" w:hAnsiTheme="majorHAnsi"/>
              </w:rPr>
              <w:t xml:space="preserve"> verfügen üb</w:t>
            </w:r>
            <w:r>
              <w:rPr>
                <w:rFonts w:asciiTheme="majorHAnsi" w:hAnsiTheme="majorHAnsi"/>
              </w:rPr>
              <w:t>er Techniken des Stimmeinsatzes</w:t>
            </w:r>
            <w:r w:rsidRPr="00BC6535">
              <w:rPr>
                <w:rFonts w:asciiTheme="majorHAnsi" w:hAnsiTheme="majorHAnsi"/>
              </w:rPr>
              <w:t>.</w:t>
            </w:r>
          </w:p>
          <w:p w14:paraId="2E23E95B" w14:textId="77777777" w:rsidR="0036593B" w:rsidRPr="00BC6535" w:rsidRDefault="0036593B" w:rsidP="00FE66C1">
            <w:pPr>
              <w:rPr>
                <w:rFonts w:asciiTheme="majorHAnsi" w:hAnsiTheme="majorHAnsi"/>
              </w:rPr>
            </w:pPr>
            <w:r w:rsidRPr="00BC6535">
              <w:rPr>
                <w:rFonts w:asciiTheme="majorHAnsi" w:hAnsiTheme="majorHAnsi"/>
              </w:rPr>
              <w:t>Sie gestalten rhythmische Stimmdarbietungen.</w:t>
            </w:r>
          </w:p>
          <w:p w14:paraId="32BC1A1B" w14:textId="77777777" w:rsidR="0036593B" w:rsidRPr="00BC2816" w:rsidRDefault="0036593B" w:rsidP="00FE66C1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</w:p>
        </w:tc>
      </w:tr>
      <w:tr w:rsidR="0036593B" w:rsidRPr="000D3D54" w14:paraId="03C3F8FD" w14:textId="77777777" w:rsidTr="00390F2E">
        <w:trPr>
          <w:trHeight w:val="1145"/>
        </w:trPr>
        <w:tc>
          <w:tcPr>
            <w:tcW w:w="1666" w:type="dxa"/>
            <w:shd w:val="clear" w:color="auto" w:fill="CCC0D9" w:themeFill="accent4" w:themeFillTint="66"/>
          </w:tcPr>
          <w:p w14:paraId="0C90F3D6" w14:textId="77777777" w:rsidR="0036593B" w:rsidRPr="000D3D54" w:rsidRDefault="0036593B" w:rsidP="002905F2">
            <w:pPr>
              <w:tabs>
                <w:tab w:val="left" w:pos="26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14:paraId="2FE70015" w14:textId="77777777" w:rsidR="0036593B" w:rsidRPr="000D3D54" w:rsidRDefault="0036593B" w:rsidP="002905F2">
            <w:pPr>
              <w:tabs>
                <w:tab w:val="left" w:pos="2600"/>
              </w:tabs>
              <w:spacing w:line="72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86" w:type="dxa"/>
          </w:tcPr>
          <w:p w14:paraId="4BFAE6F7" w14:textId="77777777" w:rsidR="0036593B" w:rsidRPr="00FE66C1" w:rsidRDefault="0036593B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E66C1">
              <w:rPr>
                <w:rFonts w:asciiTheme="majorHAnsi" w:hAnsiTheme="majorHAnsi" w:cs="Arial"/>
                <w:b/>
                <w:sz w:val="22"/>
                <w:szCs w:val="22"/>
              </w:rPr>
              <w:t>Umsetzung lyrischer Texte</w:t>
            </w:r>
          </w:p>
          <w:p w14:paraId="737B7A8D" w14:textId="46BE9CF9" w:rsidR="0036593B" w:rsidRPr="00FE66C1" w:rsidRDefault="00425580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E66C1">
              <w:rPr>
                <w:rFonts w:asciiTheme="majorHAnsi" w:hAnsiTheme="majorHAnsi" w:cs="Arial"/>
                <w:b/>
                <w:sz w:val="22"/>
                <w:szCs w:val="22"/>
              </w:rPr>
              <w:t>m</w:t>
            </w:r>
            <w:r w:rsidR="0036593B" w:rsidRPr="00FE66C1">
              <w:rPr>
                <w:rFonts w:asciiTheme="majorHAnsi" w:hAnsiTheme="majorHAnsi" w:cs="Arial"/>
                <w:b/>
                <w:sz w:val="22"/>
                <w:szCs w:val="22"/>
              </w:rPr>
              <w:t>it stimmlichen Mitteln</w:t>
            </w:r>
          </w:p>
          <w:p w14:paraId="631977D8" w14:textId="77777777" w:rsidR="0036593B" w:rsidRPr="00FE66C1" w:rsidRDefault="0036593B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E66C1">
              <w:rPr>
                <w:rFonts w:asciiTheme="majorHAnsi" w:hAnsiTheme="majorHAnsi" w:cs="Arial"/>
                <w:b/>
                <w:sz w:val="22"/>
                <w:szCs w:val="22"/>
              </w:rPr>
              <w:t>Stimmdarbietungen</w:t>
            </w:r>
          </w:p>
          <w:p w14:paraId="631786CA" w14:textId="77777777" w:rsidR="0036593B" w:rsidRPr="00FE66C1" w:rsidRDefault="0036593B" w:rsidP="00FE66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E66C1">
              <w:rPr>
                <w:rFonts w:asciiTheme="majorHAnsi" w:hAnsiTheme="majorHAnsi" w:cs="Arial"/>
                <w:b/>
                <w:sz w:val="22"/>
                <w:szCs w:val="22"/>
              </w:rPr>
              <w:t>Chorisches Sprechen</w:t>
            </w:r>
          </w:p>
          <w:p w14:paraId="189ACDC0" w14:textId="77777777" w:rsidR="0036593B" w:rsidRPr="00FE66C1" w:rsidRDefault="0036593B" w:rsidP="002905F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5D3F47A" w14:textId="77777777" w:rsidR="0036593B" w:rsidRPr="000D3D54" w:rsidRDefault="0036593B" w:rsidP="002905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15" w:type="dxa"/>
          </w:tcPr>
          <w:p w14:paraId="2F56A8DD" w14:textId="77777777" w:rsidR="0036593B" w:rsidRPr="00FE66C1" w:rsidRDefault="0036593B" w:rsidP="00FE66C1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FE66C1">
              <w:rPr>
                <w:rFonts w:asciiTheme="majorHAnsi" w:hAnsiTheme="majorHAnsi"/>
                <w:sz w:val="22"/>
                <w:szCs w:val="22"/>
              </w:rPr>
              <w:t>Einen bestimmten Raum mit Hilfe von Tönen genau vorstellbar machen</w:t>
            </w:r>
          </w:p>
          <w:p w14:paraId="2A98F722" w14:textId="77777777" w:rsidR="0036593B" w:rsidRPr="00FE66C1" w:rsidRDefault="0036593B" w:rsidP="00FE66C1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FE66C1">
              <w:rPr>
                <w:rFonts w:asciiTheme="majorHAnsi" w:hAnsiTheme="majorHAnsi"/>
                <w:sz w:val="22"/>
                <w:szCs w:val="22"/>
              </w:rPr>
              <w:t xml:space="preserve">Typische Klänge herstellen (z.B. Rauschen einer Klimaanlage, Knistern von Laub) </w:t>
            </w:r>
          </w:p>
          <w:p w14:paraId="494DACD1" w14:textId="77777777" w:rsidR="0036593B" w:rsidRPr="00FE66C1" w:rsidRDefault="0036593B" w:rsidP="00FE66C1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FE66C1">
              <w:rPr>
                <w:rFonts w:asciiTheme="majorHAnsi" w:hAnsiTheme="majorHAnsi"/>
                <w:sz w:val="22"/>
                <w:szCs w:val="22"/>
              </w:rPr>
              <w:t xml:space="preserve">Dialogisches Zusammenspiel </w:t>
            </w:r>
          </w:p>
          <w:p w14:paraId="43EBA31F" w14:textId="44BE1A3D" w:rsidR="0036593B" w:rsidRPr="000D3D54" w:rsidRDefault="00FE66C1" w:rsidP="002905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="0036593B" w:rsidRPr="000D3D54">
              <w:rPr>
                <w:rFonts w:asciiTheme="majorHAnsi" w:hAnsiTheme="majorHAnsi"/>
                <w:sz w:val="22"/>
                <w:szCs w:val="22"/>
              </w:rPr>
              <w:t>gestalten</w:t>
            </w:r>
          </w:p>
        </w:tc>
        <w:tc>
          <w:tcPr>
            <w:tcW w:w="5231" w:type="dxa"/>
          </w:tcPr>
          <w:p w14:paraId="41DDA3E5" w14:textId="77777777" w:rsidR="0036593B" w:rsidRPr="00BC6535" w:rsidRDefault="0036593B" w:rsidP="00FE66C1">
            <w:pPr>
              <w:rPr>
                <w:rFonts w:asciiTheme="majorHAnsi" w:hAnsiTheme="majorHAnsi"/>
              </w:rPr>
            </w:pPr>
            <w:r w:rsidRPr="00BC6535">
              <w:rPr>
                <w:rFonts w:asciiTheme="majorHAnsi" w:hAnsiTheme="majorHAnsi"/>
              </w:rPr>
              <w:t>Sie setzen lyrische Texte mit stimmlichen Mitteln um.</w:t>
            </w:r>
          </w:p>
          <w:p w14:paraId="6EE5548A" w14:textId="77777777" w:rsidR="0036593B" w:rsidRPr="00BC6535" w:rsidRDefault="0036593B" w:rsidP="00FE66C1">
            <w:pPr>
              <w:rPr>
                <w:rFonts w:asciiTheme="majorHAnsi" w:hAnsiTheme="majorHAnsi"/>
              </w:rPr>
            </w:pPr>
            <w:r w:rsidRPr="00BC6535">
              <w:rPr>
                <w:rFonts w:asciiTheme="majorHAnsi" w:hAnsiTheme="majorHAnsi"/>
              </w:rPr>
              <w:t>Sie erfassen Musik, Ton, Klang und nutzen diese Kenntnisse für szenische Umsetzungen.</w:t>
            </w:r>
          </w:p>
          <w:p w14:paraId="6EE935DB" w14:textId="77777777" w:rsidR="0036593B" w:rsidRPr="00BC6535" w:rsidRDefault="0036593B" w:rsidP="00FE66C1">
            <w:pPr>
              <w:rPr>
                <w:rFonts w:asciiTheme="majorHAnsi" w:hAnsiTheme="majorHAnsi"/>
              </w:rPr>
            </w:pPr>
          </w:p>
        </w:tc>
      </w:tr>
      <w:tr w:rsidR="0036593B" w:rsidRPr="000D3D54" w14:paraId="5F04FB30" w14:textId="77777777" w:rsidTr="00390F2E">
        <w:trPr>
          <w:trHeight w:val="1145"/>
        </w:trPr>
        <w:tc>
          <w:tcPr>
            <w:tcW w:w="1666" w:type="dxa"/>
            <w:shd w:val="clear" w:color="auto" w:fill="CCC0D9" w:themeFill="accent4" w:themeFillTint="66"/>
          </w:tcPr>
          <w:p w14:paraId="1033C114" w14:textId="77777777" w:rsidR="0036593B" w:rsidRPr="000D3D54" w:rsidRDefault="0036593B" w:rsidP="002905F2">
            <w:pPr>
              <w:tabs>
                <w:tab w:val="left" w:pos="26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14:paraId="2C82D477" w14:textId="77777777" w:rsidR="0036593B" w:rsidRPr="000D3D54" w:rsidRDefault="0036593B" w:rsidP="002905F2">
            <w:pPr>
              <w:tabs>
                <w:tab w:val="left" w:pos="2600"/>
              </w:tabs>
              <w:spacing w:line="72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86" w:type="dxa"/>
          </w:tcPr>
          <w:p w14:paraId="321D958D" w14:textId="77777777" w:rsidR="0036593B" w:rsidRPr="000D3D54" w:rsidRDefault="0036593B" w:rsidP="002905F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 w:cs="Arial"/>
                <w:b/>
                <w:sz w:val="22"/>
                <w:szCs w:val="22"/>
              </w:rPr>
              <w:t>Requisiten und deren Funktion</w:t>
            </w:r>
          </w:p>
          <w:p w14:paraId="33FEFE2B" w14:textId="77777777" w:rsidR="0036593B" w:rsidRPr="000D3D54" w:rsidRDefault="0036593B" w:rsidP="002905F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15" w:type="dxa"/>
          </w:tcPr>
          <w:p w14:paraId="58697716" w14:textId="4C0180EF" w:rsidR="0036593B" w:rsidRPr="000D3D54" w:rsidRDefault="0036593B" w:rsidP="00FE66C1">
            <w:pPr>
              <w:pStyle w:val="Listenabsatz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D3D54">
              <w:rPr>
                <w:rFonts w:asciiTheme="majorHAnsi" w:hAnsiTheme="majorHAnsi" w:cs="Arial"/>
                <w:sz w:val="22"/>
                <w:szCs w:val="22"/>
              </w:rPr>
              <w:t>gezielt ein Requisit mit einer Darstellungsabsicht auswählen.</w:t>
            </w:r>
          </w:p>
          <w:p w14:paraId="610A5B0F" w14:textId="77777777" w:rsidR="0036593B" w:rsidRPr="00FE66C1" w:rsidRDefault="0036593B" w:rsidP="00FE66C1">
            <w:pPr>
              <w:pStyle w:val="Listenabsatz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E66C1">
              <w:rPr>
                <w:rFonts w:asciiTheme="majorHAnsi" w:hAnsiTheme="majorHAnsi" w:cs="Arial"/>
                <w:sz w:val="22"/>
                <w:szCs w:val="22"/>
              </w:rPr>
              <w:t xml:space="preserve">mit Requisiten allein oder in einer Kleingruppe eine Handlung entwickeln und </w:t>
            </w:r>
          </w:p>
          <w:p w14:paraId="65544702" w14:textId="77777777" w:rsidR="0036593B" w:rsidRPr="00FE66C1" w:rsidRDefault="0036593B" w:rsidP="00FE66C1">
            <w:pPr>
              <w:pStyle w:val="Listenabsatz"/>
              <w:numPr>
                <w:ilvl w:val="0"/>
                <w:numId w:val="18"/>
              </w:numPr>
              <w:tabs>
                <w:tab w:val="left" w:pos="260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FE66C1">
              <w:rPr>
                <w:rFonts w:asciiTheme="majorHAnsi" w:hAnsiTheme="majorHAnsi" w:cs="Arial"/>
                <w:sz w:val="22"/>
                <w:szCs w:val="22"/>
              </w:rPr>
              <w:t>eine erarbeitete Darstellung einer Handlung vor der Gesamtgruppe präsentieren</w:t>
            </w:r>
          </w:p>
          <w:p w14:paraId="6D34FB87" w14:textId="77777777" w:rsidR="0036593B" w:rsidRPr="00FE66C1" w:rsidRDefault="0036593B" w:rsidP="00FE66C1">
            <w:pPr>
              <w:pStyle w:val="Listenabsatz"/>
              <w:numPr>
                <w:ilvl w:val="0"/>
                <w:numId w:val="34"/>
              </w:numPr>
              <w:tabs>
                <w:tab w:val="left" w:pos="260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FE66C1">
              <w:rPr>
                <w:rFonts w:asciiTheme="majorHAnsi" w:hAnsiTheme="majorHAnsi" w:cs="Arial"/>
                <w:sz w:val="22"/>
                <w:szCs w:val="22"/>
              </w:rPr>
              <w:t xml:space="preserve">bestimmtes Requisit gezielt und begründet für eine Figur auswählen </w:t>
            </w:r>
          </w:p>
          <w:p w14:paraId="24A26826" w14:textId="77777777" w:rsidR="0036593B" w:rsidRPr="00FE66C1" w:rsidRDefault="0036593B" w:rsidP="00FE66C1">
            <w:pPr>
              <w:pStyle w:val="Listenabsatz"/>
              <w:numPr>
                <w:ilvl w:val="0"/>
                <w:numId w:val="34"/>
              </w:numPr>
              <w:rPr>
                <w:rFonts w:asciiTheme="majorHAnsi" w:hAnsiTheme="majorHAnsi"/>
                <w:sz w:val="22"/>
                <w:szCs w:val="22"/>
              </w:rPr>
            </w:pPr>
            <w:r w:rsidRPr="00FE66C1">
              <w:rPr>
                <w:rFonts w:asciiTheme="majorHAnsi" w:hAnsiTheme="majorHAnsi" w:cs="Arial"/>
                <w:color w:val="1D1D1D"/>
                <w:sz w:val="22"/>
                <w:szCs w:val="22"/>
              </w:rPr>
              <w:t xml:space="preserve">bei der Improvisation Gestaltungsideen einbringen, </w:t>
            </w:r>
            <w:r w:rsidRPr="00FE66C1">
              <w:rPr>
                <w:rFonts w:asciiTheme="majorHAnsi" w:hAnsiTheme="majorHAnsi" w:cs="Arial"/>
                <w:sz w:val="22"/>
                <w:szCs w:val="22"/>
              </w:rPr>
              <w:t xml:space="preserve">Regiefunktion übernehmen Gestaltungstechniken und– </w:t>
            </w:r>
            <w:proofErr w:type="spellStart"/>
            <w:r w:rsidRPr="00FE66C1">
              <w:rPr>
                <w:rFonts w:asciiTheme="majorHAnsi" w:hAnsiTheme="majorHAnsi" w:cs="Arial"/>
                <w:sz w:val="22"/>
                <w:szCs w:val="22"/>
              </w:rPr>
              <w:t>methoden</w:t>
            </w:r>
            <w:proofErr w:type="spellEnd"/>
          </w:p>
        </w:tc>
        <w:tc>
          <w:tcPr>
            <w:tcW w:w="5231" w:type="dxa"/>
          </w:tcPr>
          <w:p w14:paraId="05824842" w14:textId="77777777" w:rsidR="0036593B" w:rsidRPr="000D3D54" w:rsidRDefault="0036593B" w:rsidP="002905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21AC645" w14:textId="77777777" w:rsidR="0036593B" w:rsidRPr="000D3D54" w:rsidRDefault="0036593B" w:rsidP="002905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 xml:space="preserve">Schülerinnen und Schüler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6593B">
              <w:rPr>
                <w:rFonts w:asciiTheme="majorHAnsi" w:hAnsiTheme="majorHAnsi"/>
                <w:sz w:val="22"/>
                <w:szCs w:val="22"/>
              </w:rPr>
              <w:t>kennen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den </w:t>
            </w:r>
            <w:r w:rsidRPr="000D3D54">
              <w:rPr>
                <w:rFonts w:asciiTheme="majorHAnsi" w:hAnsiTheme="majorHAnsi" w:cs="Arial"/>
                <w:sz w:val="22"/>
                <w:szCs w:val="22"/>
              </w:rPr>
              <w:t>Unterschied zwischen der Funktionalität eines (Alltags-) Gegenstandes in seiner ‚natürlichen’ Funktion und der Zeichenhaftigkeit eines Gegenstandes als Requisit im Theater.</w:t>
            </w:r>
          </w:p>
          <w:p w14:paraId="2E55644B" w14:textId="77777777" w:rsidR="003D2BC1" w:rsidRDefault="0036593B" w:rsidP="002905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D3D54">
              <w:rPr>
                <w:rFonts w:asciiTheme="majorHAnsi" w:hAnsiTheme="majorHAnsi" w:cs="Arial"/>
                <w:sz w:val="22"/>
                <w:szCs w:val="22"/>
              </w:rPr>
              <w:t>Der Schüler kennt die Einsatzmöglichkeiten von Gegenständen als Requisiten</w:t>
            </w:r>
          </w:p>
          <w:p w14:paraId="0931D52F" w14:textId="4593D016" w:rsidR="003D2BC1" w:rsidRPr="003D2BC1" w:rsidRDefault="0036593B" w:rsidP="003D2BC1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3D2BC1">
              <w:rPr>
                <w:rFonts w:asciiTheme="majorHAnsi" w:hAnsiTheme="majorHAnsi" w:cs="Arial"/>
                <w:iCs/>
                <w:sz w:val="22"/>
                <w:szCs w:val="22"/>
              </w:rPr>
              <w:t xml:space="preserve">zur Ausgestaltung von Handlungen </w:t>
            </w:r>
          </w:p>
          <w:p w14:paraId="08352B0C" w14:textId="7C854BB0" w:rsidR="0036593B" w:rsidRPr="003D2BC1" w:rsidRDefault="0036593B" w:rsidP="003D2BC1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3D2BC1">
              <w:rPr>
                <w:rFonts w:asciiTheme="majorHAnsi" w:hAnsiTheme="majorHAnsi" w:cs="Arial"/>
                <w:iCs/>
                <w:sz w:val="22"/>
                <w:szCs w:val="22"/>
              </w:rPr>
              <w:t>zur Ausgestaltung von Figuren</w:t>
            </w:r>
          </w:p>
          <w:p w14:paraId="4C7E9A6C" w14:textId="5976DBE6" w:rsidR="003D2BC1" w:rsidRPr="003D2BC1" w:rsidRDefault="0036593B" w:rsidP="003D2BC1">
            <w:pPr>
              <w:pStyle w:val="Listenabsatz"/>
              <w:numPr>
                <w:ilvl w:val="0"/>
                <w:numId w:val="10"/>
              </w:numPr>
              <w:tabs>
                <w:tab w:val="left" w:pos="2600"/>
              </w:tabs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3D2BC1">
              <w:rPr>
                <w:rFonts w:asciiTheme="majorHAnsi" w:hAnsiTheme="majorHAnsi" w:cs="Arial"/>
                <w:iCs/>
                <w:sz w:val="22"/>
                <w:szCs w:val="22"/>
              </w:rPr>
              <w:t xml:space="preserve">zur Ausgestaltung der Umgebung/ </w:t>
            </w:r>
            <w:proofErr w:type="spellStart"/>
            <w:r w:rsidRPr="003D2BC1">
              <w:rPr>
                <w:rFonts w:asciiTheme="majorHAnsi" w:hAnsiTheme="majorHAnsi" w:cs="Arial"/>
                <w:iCs/>
                <w:sz w:val="22"/>
                <w:szCs w:val="22"/>
              </w:rPr>
              <w:t>Szenografie</w:t>
            </w:r>
            <w:proofErr w:type="spellEnd"/>
            <w:r w:rsidRPr="003D2BC1">
              <w:rPr>
                <w:rFonts w:asciiTheme="majorHAnsi" w:hAnsiTheme="majorHAnsi" w:cs="Arial"/>
                <w:iCs/>
                <w:sz w:val="22"/>
                <w:szCs w:val="22"/>
              </w:rPr>
              <w:t>.</w:t>
            </w:r>
          </w:p>
          <w:p w14:paraId="0DB49E18" w14:textId="77777777" w:rsidR="003D2BC1" w:rsidRPr="003D2BC1" w:rsidRDefault="0036593B" w:rsidP="003D2BC1">
            <w:pPr>
              <w:pStyle w:val="Listenabsatz"/>
              <w:numPr>
                <w:ilvl w:val="0"/>
                <w:numId w:val="10"/>
              </w:numPr>
              <w:tabs>
                <w:tab w:val="left" w:pos="2600"/>
              </w:tabs>
              <w:rPr>
                <w:rFonts w:asciiTheme="majorHAnsi" w:hAnsiTheme="majorHAnsi"/>
                <w:sz w:val="22"/>
                <w:szCs w:val="22"/>
              </w:rPr>
            </w:pPr>
            <w:r w:rsidRPr="003D2BC1">
              <w:rPr>
                <w:rFonts w:asciiTheme="majorHAnsi" w:hAnsiTheme="majorHAnsi" w:cs="Arial"/>
                <w:iCs/>
                <w:sz w:val="22"/>
                <w:szCs w:val="22"/>
              </w:rPr>
              <w:t xml:space="preserve">in verfremdeter Nutzung </w:t>
            </w:r>
          </w:p>
          <w:p w14:paraId="7AC12713" w14:textId="5BF6F4B8" w:rsidR="0036593B" w:rsidRPr="003D2BC1" w:rsidRDefault="0036593B" w:rsidP="003D2BC1">
            <w:pPr>
              <w:pStyle w:val="Listenabsatz"/>
              <w:numPr>
                <w:ilvl w:val="0"/>
                <w:numId w:val="10"/>
              </w:numPr>
              <w:tabs>
                <w:tab w:val="left" w:pos="2600"/>
              </w:tabs>
              <w:rPr>
                <w:rFonts w:asciiTheme="majorHAnsi" w:hAnsiTheme="majorHAnsi"/>
                <w:sz w:val="22"/>
                <w:szCs w:val="22"/>
              </w:rPr>
            </w:pPr>
            <w:r w:rsidRPr="003D2BC1">
              <w:rPr>
                <w:rFonts w:asciiTheme="majorHAnsi" w:hAnsiTheme="majorHAnsi" w:cs="Arial"/>
                <w:iCs/>
                <w:sz w:val="22"/>
                <w:szCs w:val="22"/>
              </w:rPr>
              <w:t>in imaginierter/ pantomimischer Nutzung</w:t>
            </w:r>
          </w:p>
        </w:tc>
      </w:tr>
      <w:tr w:rsidR="0036593B" w:rsidRPr="000D3D54" w14:paraId="2C57F45B" w14:textId="77777777" w:rsidTr="00390F2E">
        <w:trPr>
          <w:trHeight w:val="1145"/>
        </w:trPr>
        <w:tc>
          <w:tcPr>
            <w:tcW w:w="1666" w:type="dxa"/>
            <w:shd w:val="clear" w:color="auto" w:fill="CCC0D9" w:themeFill="accent4" w:themeFillTint="66"/>
          </w:tcPr>
          <w:p w14:paraId="5D2540DE" w14:textId="77777777" w:rsidR="0036593B" w:rsidRPr="000D3D54" w:rsidRDefault="0036593B" w:rsidP="002905F2">
            <w:pPr>
              <w:tabs>
                <w:tab w:val="left" w:pos="26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14:paraId="79367C15" w14:textId="77777777" w:rsidR="0036593B" w:rsidRPr="000D3D54" w:rsidRDefault="0036593B" w:rsidP="002905F2">
            <w:pPr>
              <w:tabs>
                <w:tab w:val="left" w:pos="2600"/>
              </w:tabs>
              <w:spacing w:line="72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86" w:type="dxa"/>
          </w:tcPr>
          <w:p w14:paraId="3A432000" w14:textId="77777777" w:rsidR="0036593B" w:rsidRPr="000D3D54" w:rsidRDefault="0036593B" w:rsidP="002905F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 w:cs="Arial"/>
                <w:b/>
                <w:sz w:val="22"/>
                <w:szCs w:val="22"/>
              </w:rPr>
              <w:t>Improvisation</w:t>
            </w:r>
          </w:p>
          <w:p w14:paraId="3C2F68E8" w14:textId="77777777" w:rsidR="0036593B" w:rsidRPr="000D3D54" w:rsidRDefault="0036593B" w:rsidP="002905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>Szenische Gestaltungsarbeit</w:t>
            </w:r>
          </w:p>
          <w:p w14:paraId="01D85C02" w14:textId="77777777" w:rsidR="0036593B" w:rsidRPr="000D3D54" w:rsidRDefault="0036593B" w:rsidP="002905F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15" w:type="dxa"/>
          </w:tcPr>
          <w:p w14:paraId="444327ED" w14:textId="77777777" w:rsidR="00390F2E" w:rsidRPr="00390F2E" w:rsidRDefault="00390F2E" w:rsidP="00390F2E">
            <w:pPr>
              <w:pStyle w:val="Listenabsatz"/>
              <w:numPr>
                <w:ilvl w:val="0"/>
                <w:numId w:val="45"/>
              </w:numPr>
              <w:rPr>
                <w:rFonts w:asciiTheme="majorHAnsi" w:hAnsiTheme="majorHAnsi"/>
                <w:sz w:val="22"/>
                <w:szCs w:val="22"/>
              </w:rPr>
            </w:pPr>
            <w:r w:rsidRPr="00390F2E">
              <w:rPr>
                <w:rFonts w:asciiTheme="majorHAnsi" w:hAnsiTheme="majorHAnsi"/>
                <w:sz w:val="22"/>
                <w:szCs w:val="22"/>
              </w:rPr>
              <w:t>entwickeln Grundelemente einer Figur aus einer Körperhaltung</w:t>
            </w:r>
          </w:p>
          <w:p w14:paraId="5F5F95BF" w14:textId="77777777" w:rsidR="00390F2E" w:rsidRPr="00FE66C1" w:rsidRDefault="00390F2E" w:rsidP="00390F2E">
            <w:pPr>
              <w:pStyle w:val="Listenabsatz"/>
              <w:numPr>
                <w:ilvl w:val="0"/>
                <w:numId w:val="35"/>
              </w:numPr>
              <w:rPr>
                <w:rFonts w:asciiTheme="majorHAnsi" w:hAnsiTheme="majorHAnsi"/>
                <w:sz w:val="22"/>
                <w:szCs w:val="22"/>
              </w:rPr>
            </w:pPr>
            <w:r w:rsidRPr="00FE66C1">
              <w:rPr>
                <w:rFonts w:asciiTheme="majorHAnsi" w:hAnsiTheme="majorHAnsi"/>
                <w:sz w:val="22"/>
                <w:szCs w:val="22"/>
              </w:rPr>
              <w:t>Ausdruck einer Figur</w:t>
            </w:r>
          </w:p>
          <w:p w14:paraId="7100BABE" w14:textId="77777777" w:rsidR="00390F2E" w:rsidRDefault="00390F2E" w:rsidP="00390F2E">
            <w:pPr>
              <w:pStyle w:val="Listenabsatz"/>
              <w:numPr>
                <w:ilvl w:val="0"/>
                <w:numId w:val="35"/>
              </w:numPr>
            </w:pPr>
            <w:r w:rsidRPr="00390F2E">
              <w:rPr>
                <w:rFonts w:asciiTheme="majorHAnsi" w:hAnsiTheme="majorHAnsi"/>
                <w:sz w:val="22"/>
                <w:szCs w:val="22"/>
              </w:rPr>
              <w:t>Entwickeln eine klare Struktur eines Handlungsbogens einer eigenen Szene</w:t>
            </w:r>
          </w:p>
          <w:p w14:paraId="517E3DD6" w14:textId="7F43E2A0" w:rsidR="0036593B" w:rsidRPr="00390F2E" w:rsidRDefault="0036593B" w:rsidP="00390F2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31" w:type="dxa"/>
          </w:tcPr>
          <w:p w14:paraId="73170C7C" w14:textId="77777777" w:rsidR="0036593B" w:rsidRPr="000D3D54" w:rsidRDefault="0036593B" w:rsidP="0036593B">
            <w:pPr>
              <w:tabs>
                <w:tab w:val="left" w:pos="2600"/>
              </w:tabs>
              <w:rPr>
                <w:rFonts w:asciiTheme="majorHAnsi" w:hAnsiTheme="majorHAnsi"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 xml:space="preserve">Schülerinnen und Schüler </w:t>
            </w:r>
            <w:r w:rsidRPr="000D3D54">
              <w:rPr>
                <w:rFonts w:asciiTheme="majorHAnsi" w:hAnsiTheme="majorHAnsi"/>
                <w:sz w:val="22"/>
                <w:szCs w:val="22"/>
              </w:rPr>
              <w:t>nutzen die Technik der Improvisation, um Ideen für Szenen und Figuren zu entwickeln.</w:t>
            </w:r>
          </w:p>
          <w:p w14:paraId="5646F7C4" w14:textId="77777777" w:rsidR="0036593B" w:rsidRPr="000D3D54" w:rsidRDefault="0036593B" w:rsidP="0036593B">
            <w:pPr>
              <w:tabs>
                <w:tab w:val="left" w:pos="2600"/>
              </w:tabs>
              <w:rPr>
                <w:rFonts w:asciiTheme="majorHAnsi" w:hAnsiTheme="majorHAnsi"/>
                <w:sz w:val="22"/>
                <w:szCs w:val="22"/>
              </w:rPr>
            </w:pPr>
            <w:r w:rsidRPr="000D3D54">
              <w:rPr>
                <w:rFonts w:asciiTheme="majorHAnsi" w:hAnsiTheme="majorHAnsi"/>
                <w:sz w:val="22"/>
                <w:szCs w:val="22"/>
              </w:rPr>
              <w:t xml:space="preserve">Spontane Reaktionen auf Darstellungsweisen werden </w:t>
            </w:r>
            <w:proofErr w:type="spellStart"/>
            <w:r w:rsidRPr="000D3D54">
              <w:rPr>
                <w:rFonts w:asciiTheme="majorHAnsi" w:hAnsiTheme="majorHAnsi"/>
                <w:sz w:val="22"/>
                <w:szCs w:val="22"/>
              </w:rPr>
              <w:t>werden</w:t>
            </w:r>
            <w:proofErr w:type="spellEnd"/>
            <w:r w:rsidRPr="000D3D54">
              <w:rPr>
                <w:rFonts w:asciiTheme="majorHAnsi" w:hAnsiTheme="majorHAnsi"/>
                <w:sz w:val="22"/>
                <w:szCs w:val="22"/>
              </w:rPr>
              <w:t xml:space="preserve"> genutzt, um Spielblockaden abzubauen.</w:t>
            </w:r>
          </w:p>
          <w:p w14:paraId="7B9C0AD1" w14:textId="77777777" w:rsidR="0036593B" w:rsidRPr="000D3D54" w:rsidRDefault="0036593B" w:rsidP="0036593B">
            <w:pPr>
              <w:tabs>
                <w:tab w:val="left" w:pos="26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0D3D54">
              <w:rPr>
                <w:rFonts w:asciiTheme="majorHAnsi" w:hAnsiTheme="majorHAnsi"/>
                <w:sz w:val="22"/>
                <w:szCs w:val="22"/>
              </w:rPr>
              <w:t>Die Auswertung von Improvisationen befähigt Schülerinnen und Schüler brauchbare Ideen herauszufiltern und erworbene Gestaltungsmethoden an die konkrete szenische Arbeit anzupassen</w:t>
            </w:r>
          </w:p>
        </w:tc>
      </w:tr>
      <w:tr w:rsidR="0036593B" w:rsidRPr="000D3D54" w14:paraId="7DBC06DF" w14:textId="77777777" w:rsidTr="00390F2E">
        <w:trPr>
          <w:trHeight w:val="1145"/>
        </w:trPr>
        <w:tc>
          <w:tcPr>
            <w:tcW w:w="1666" w:type="dxa"/>
            <w:shd w:val="clear" w:color="auto" w:fill="CCC0D9" w:themeFill="accent4" w:themeFillTint="66"/>
          </w:tcPr>
          <w:p w14:paraId="4546076C" w14:textId="77777777" w:rsidR="0036593B" w:rsidRPr="000D3D54" w:rsidRDefault="0036593B" w:rsidP="002905F2">
            <w:pPr>
              <w:tabs>
                <w:tab w:val="left" w:pos="26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14:paraId="2A979533" w14:textId="77777777" w:rsidR="0036593B" w:rsidRPr="000D3D54" w:rsidRDefault="0036593B" w:rsidP="002905F2">
            <w:pPr>
              <w:tabs>
                <w:tab w:val="left" w:pos="2600"/>
              </w:tabs>
              <w:spacing w:line="72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86" w:type="dxa"/>
          </w:tcPr>
          <w:p w14:paraId="14438CA3" w14:textId="77777777" w:rsidR="0036593B" w:rsidRPr="000D3D54" w:rsidRDefault="0036593B" w:rsidP="002905F2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0D3D54">
              <w:rPr>
                <w:rFonts w:asciiTheme="majorHAnsi" w:eastAsia="Times New Roman" w:hAnsiTheme="majorHAnsi"/>
                <w:b/>
                <w:sz w:val="22"/>
                <w:szCs w:val="22"/>
              </w:rPr>
              <w:t>Feedback</w:t>
            </w:r>
          </w:p>
          <w:p w14:paraId="7E770B26" w14:textId="7C3C114A" w:rsidR="0036593B" w:rsidRPr="00FE66C1" w:rsidRDefault="0036593B" w:rsidP="00425580">
            <w:pPr>
              <w:pStyle w:val="Listenabsatz"/>
              <w:numPr>
                <w:ilvl w:val="0"/>
                <w:numId w:val="9"/>
              </w:num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FE66C1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personenbezogenes </w:t>
            </w:r>
          </w:p>
          <w:p w14:paraId="37F3AB03" w14:textId="76999027" w:rsidR="0036593B" w:rsidRPr="00425580" w:rsidRDefault="0036593B" w:rsidP="009214E8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E66C1">
              <w:rPr>
                <w:rFonts w:asciiTheme="majorHAnsi" w:eastAsia="Times New Roman" w:hAnsiTheme="majorHAnsi"/>
                <w:b/>
                <w:sz w:val="22"/>
                <w:szCs w:val="22"/>
              </w:rPr>
              <w:t>szenenbezogene</w:t>
            </w:r>
            <w:r w:rsidR="009214E8" w:rsidRPr="00FE66C1">
              <w:rPr>
                <w:rFonts w:asciiTheme="majorHAnsi" w:eastAsia="Times New Roman" w:hAnsiTheme="majorHAnsi"/>
                <w:b/>
                <w:sz w:val="22"/>
                <w:szCs w:val="22"/>
              </w:rPr>
              <w:t>s</w:t>
            </w:r>
            <w:r w:rsidRPr="00425580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</w:tcPr>
          <w:p w14:paraId="19F475D2" w14:textId="77777777" w:rsidR="0036593B" w:rsidRPr="000D3D54" w:rsidRDefault="0036593B" w:rsidP="000D3D54">
            <w:pPr>
              <w:pStyle w:val="Listenabsatz"/>
              <w:numPr>
                <w:ilvl w:val="0"/>
                <w:numId w:val="6"/>
              </w:num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D3D54">
              <w:rPr>
                <w:rFonts w:asciiTheme="majorHAnsi" w:eastAsia="Times New Roman" w:hAnsiTheme="majorHAnsi"/>
                <w:sz w:val="22"/>
                <w:szCs w:val="22"/>
              </w:rPr>
              <w:t>sich mit Gruppenprozessen auseinandersetzen, sie planen und gestalten, indem Ziele formuliert werden;</w:t>
            </w:r>
          </w:p>
          <w:p w14:paraId="5258CA10" w14:textId="77777777" w:rsidR="0036593B" w:rsidRPr="000D3D54" w:rsidRDefault="0036593B" w:rsidP="000D3D54">
            <w:pPr>
              <w:pStyle w:val="Listenabsatz"/>
              <w:numPr>
                <w:ilvl w:val="0"/>
                <w:numId w:val="6"/>
              </w:num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D3D54">
              <w:rPr>
                <w:rFonts w:asciiTheme="majorHAnsi" w:eastAsia="Times New Roman" w:hAnsiTheme="majorHAnsi"/>
                <w:sz w:val="22"/>
                <w:szCs w:val="22"/>
              </w:rPr>
              <w:t>Gruppenprozesse rückblickend reflektieren;</w:t>
            </w:r>
          </w:p>
          <w:p w14:paraId="334C9A4F" w14:textId="77777777" w:rsidR="0036593B" w:rsidRPr="000D3D54" w:rsidRDefault="0036593B" w:rsidP="002905F2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 w:rsidRPr="000D3D54">
              <w:rPr>
                <w:rFonts w:asciiTheme="majorHAnsi" w:eastAsia="Times New Roman" w:hAnsiTheme="majorHAnsi"/>
                <w:sz w:val="22"/>
                <w:szCs w:val="22"/>
              </w:rPr>
              <w:t xml:space="preserve">Konflikte reflektieren und </w:t>
            </w:r>
            <w:r w:rsidRPr="000D3D54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</w:t>
            </w:r>
            <w:r w:rsidRPr="000D3D54">
              <w:rPr>
                <w:rFonts w:asciiTheme="majorHAnsi" w:eastAsia="Times New Roman" w:hAnsiTheme="majorHAnsi"/>
                <w:sz w:val="22"/>
                <w:szCs w:val="22"/>
              </w:rPr>
              <w:t>szenenbezogenen Feedback konstruktiv nutzen</w:t>
            </w:r>
          </w:p>
          <w:p w14:paraId="1CC8A204" w14:textId="77777777" w:rsidR="0036593B" w:rsidRPr="000D3D54" w:rsidRDefault="0036593B" w:rsidP="000D3D54">
            <w:pPr>
              <w:pStyle w:val="Listenabsatz"/>
              <w:numPr>
                <w:ilvl w:val="0"/>
                <w:numId w:val="3"/>
              </w:num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D3D54">
              <w:rPr>
                <w:rFonts w:asciiTheme="majorHAnsi" w:eastAsia="Times New Roman" w:hAnsiTheme="majorHAnsi"/>
                <w:sz w:val="22"/>
                <w:szCs w:val="22"/>
              </w:rPr>
              <w:t>Feedback annehmen</w:t>
            </w:r>
          </w:p>
          <w:p w14:paraId="57FC3AB5" w14:textId="77777777" w:rsidR="0036593B" w:rsidRPr="000D3D54" w:rsidRDefault="0036593B" w:rsidP="000D3D54">
            <w:pPr>
              <w:pStyle w:val="Listenabsatz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31" w:type="dxa"/>
          </w:tcPr>
          <w:p w14:paraId="026527FF" w14:textId="77777777" w:rsidR="0036593B" w:rsidRPr="000D3D54" w:rsidRDefault="0036593B" w:rsidP="002905F2">
            <w:pPr>
              <w:tabs>
                <w:tab w:val="left" w:pos="26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6593B">
              <w:rPr>
                <w:rFonts w:asciiTheme="majorHAnsi" w:hAnsiTheme="majorHAnsi"/>
                <w:b/>
                <w:sz w:val="22"/>
                <w:szCs w:val="22"/>
              </w:rPr>
              <w:t>Schülerinnen und Schüler</w:t>
            </w:r>
            <w:r w:rsidRPr="000D3D54">
              <w:rPr>
                <w:rFonts w:asciiTheme="majorHAnsi" w:hAnsiTheme="majorHAnsi"/>
                <w:sz w:val="22"/>
                <w:szCs w:val="22"/>
              </w:rPr>
              <w:t xml:space="preserve"> reflektieren den Prozess der gemeinsamen Entwicklung, Gestaltung und Erprobung von Szenen und geben ein differenziertes und wertschätzendes Feedback in unterrichtlichen und Aufführungssituationen.</w:t>
            </w:r>
          </w:p>
        </w:tc>
      </w:tr>
    </w:tbl>
    <w:p w14:paraId="3160A3C8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6378097E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0F111ED0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1ED7C497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569DA314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78862861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4DC80394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0D3E25CD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243CE591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4F3FB913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5AAC0017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138C6BAB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0D0B3586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02110437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61DB5DBD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37A7F880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41F51301" w14:textId="77777777" w:rsidR="002905F2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</w:p>
    <w:p w14:paraId="71E6D24B" w14:textId="77777777" w:rsidR="009F2D3F" w:rsidRPr="000D3D54" w:rsidRDefault="002905F2" w:rsidP="009F2D3F">
      <w:pPr>
        <w:rPr>
          <w:rFonts w:asciiTheme="majorHAnsi" w:hAnsiTheme="majorHAnsi"/>
          <w:b/>
          <w:sz w:val="22"/>
          <w:szCs w:val="22"/>
        </w:rPr>
      </w:pPr>
      <w:r w:rsidRPr="000D3D54">
        <w:rPr>
          <w:rFonts w:asciiTheme="majorHAnsi" w:hAnsiTheme="majorHAnsi"/>
          <w:b/>
          <w:sz w:val="22"/>
          <w:szCs w:val="22"/>
        </w:rPr>
        <w:br w:type="textWrapping" w:clear="all"/>
      </w:r>
    </w:p>
    <w:p w14:paraId="3F1E8BA5" w14:textId="77777777" w:rsidR="009F2D3F" w:rsidRPr="000D3D54" w:rsidRDefault="009F2D3F" w:rsidP="009F2D3F">
      <w:pPr>
        <w:rPr>
          <w:rFonts w:asciiTheme="majorHAnsi" w:hAnsiTheme="majorHAnsi"/>
          <w:b/>
          <w:sz w:val="22"/>
          <w:szCs w:val="22"/>
        </w:rPr>
      </w:pPr>
    </w:p>
    <w:p w14:paraId="11E01149" w14:textId="77777777" w:rsidR="009F2D3F" w:rsidRPr="000D3D54" w:rsidRDefault="009F2D3F" w:rsidP="009F2D3F">
      <w:pPr>
        <w:rPr>
          <w:rFonts w:asciiTheme="majorHAnsi" w:hAnsiTheme="majorHAnsi"/>
          <w:b/>
          <w:sz w:val="22"/>
          <w:szCs w:val="22"/>
        </w:rPr>
      </w:pPr>
    </w:p>
    <w:p w14:paraId="5C03D6EA" w14:textId="77777777" w:rsidR="002905F2" w:rsidRPr="000D3D54" w:rsidRDefault="002905F2" w:rsidP="002905F2">
      <w:pPr>
        <w:jc w:val="both"/>
        <w:rPr>
          <w:rFonts w:asciiTheme="majorHAnsi" w:hAnsiTheme="majorHAnsi"/>
          <w:sz w:val="22"/>
          <w:szCs w:val="22"/>
        </w:rPr>
      </w:pPr>
    </w:p>
    <w:sectPr w:rsidR="002905F2" w:rsidRPr="000D3D54" w:rsidSect="00FE66C1">
      <w:pgSz w:w="16838" w:h="11906" w:orient="landscape"/>
      <w:pgMar w:top="567" w:right="1418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F8F"/>
    <w:multiLevelType w:val="hybridMultilevel"/>
    <w:tmpl w:val="EAEE5FFA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A260524"/>
    <w:multiLevelType w:val="hybridMultilevel"/>
    <w:tmpl w:val="C21C2C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F6E73"/>
    <w:multiLevelType w:val="hybridMultilevel"/>
    <w:tmpl w:val="E0B28722"/>
    <w:lvl w:ilvl="0" w:tplc="3AF070E0">
      <w:start w:val="1"/>
      <w:numFmt w:val="bullet"/>
      <w:lvlText w:val=""/>
      <w:lvlJc w:val="left"/>
      <w:pPr>
        <w:ind w:left="737" w:hanging="3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36BE"/>
    <w:multiLevelType w:val="hybridMultilevel"/>
    <w:tmpl w:val="9AF8C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14AD"/>
    <w:multiLevelType w:val="hybridMultilevel"/>
    <w:tmpl w:val="BACA8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36397"/>
    <w:multiLevelType w:val="hybridMultilevel"/>
    <w:tmpl w:val="ED846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1405F"/>
    <w:multiLevelType w:val="hybridMultilevel"/>
    <w:tmpl w:val="ED56C2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3076C2"/>
    <w:multiLevelType w:val="hybridMultilevel"/>
    <w:tmpl w:val="88104F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B56414"/>
    <w:multiLevelType w:val="hybridMultilevel"/>
    <w:tmpl w:val="1AF22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2172D"/>
    <w:multiLevelType w:val="hybridMultilevel"/>
    <w:tmpl w:val="B9F8F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E2BB9"/>
    <w:multiLevelType w:val="hybridMultilevel"/>
    <w:tmpl w:val="2F36778A"/>
    <w:lvl w:ilvl="0" w:tplc="3AF070E0">
      <w:start w:val="1"/>
      <w:numFmt w:val="bullet"/>
      <w:lvlText w:val=""/>
      <w:lvlJc w:val="left"/>
      <w:pPr>
        <w:ind w:left="737" w:hanging="3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81A38"/>
    <w:multiLevelType w:val="hybridMultilevel"/>
    <w:tmpl w:val="3EAA6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84209"/>
    <w:multiLevelType w:val="hybridMultilevel"/>
    <w:tmpl w:val="19FEA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57562"/>
    <w:multiLevelType w:val="hybridMultilevel"/>
    <w:tmpl w:val="15CA3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B2685"/>
    <w:multiLevelType w:val="hybridMultilevel"/>
    <w:tmpl w:val="C8FE64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B37299"/>
    <w:multiLevelType w:val="hybridMultilevel"/>
    <w:tmpl w:val="38E64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19F1"/>
    <w:multiLevelType w:val="hybridMultilevel"/>
    <w:tmpl w:val="B9847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678A6"/>
    <w:multiLevelType w:val="hybridMultilevel"/>
    <w:tmpl w:val="95E272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A362F4"/>
    <w:multiLevelType w:val="hybridMultilevel"/>
    <w:tmpl w:val="FBB4A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95BF4"/>
    <w:multiLevelType w:val="hybridMultilevel"/>
    <w:tmpl w:val="C2328192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33B738F7"/>
    <w:multiLevelType w:val="hybridMultilevel"/>
    <w:tmpl w:val="228E28E6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>
    <w:nsid w:val="3A452889"/>
    <w:multiLevelType w:val="hybridMultilevel"/>
    <w:tmpl w:val="6D56DE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800CDB"/>
    <w:multiLevelType w:val="hybridMultilevel"/>
    <w:tmpl w:val="E72AF3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C6017C"/>
    <w:multiLevelType w:val="hybridMultilevel"/>
    <w:tmpl w:val="5F8AB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41E07"/>
    <w:multiLevelType w:val="hybridMultilevel"/>
    <w:tmpl w:val="2D84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47FC5"/>
    <w:multiLevelType w:val="hybridMultilevel"/>
    <w:tmpl w:val="ED6E29AE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>
    <w:nsid w:val="4ED21F41"/>
    <w:multiLevelType w:val="hybridMultilevel"/>
    <w:tmpl w:val="EE085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F91FFF"/>
    <w:multiLevelType w:val="hybridMultilevel"/>
    <w:tmpl w:val="5ECE8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62D7"/>
    <w:multiLevelType w:val="hybridMultilevel"/>
    <w:tmpl w:val="1B4A3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D70D8"/>
    <w:multiLevelType w:val="hybridMultilevel"/>
    <w:tmpl w:val="BEE016C0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>
    <w:nsid w:val="5F0A4485"/>
    <w:multiLevelType w:val="hybridMultilevel"/>
    <w:tmpl w:val="ADF8B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33D19"/>
    <w:multiLevelType w:val="multilevel"/>
    <w:tmpl w:val="228E28E6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655A04CF"/>
    <w:multiLevelType w:val="hybridMultilevel"/>
    <w:tmpl w:val="D9227ECA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390E23F2">
      <w:numFmt w:val="bullet"/>
      <w:lvlText w:val=""/>
      <w:lvlJc w:val="left"/>
      <w:pPr>
        <w:ind w:left="1491" w:hanging="360"/>
      </w:pPr>
      <w:rPr>
        <w:rFonts w:ascii="Wingdings" w:eastAsiaTheme="minorEastAsia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>
    <w:nsid w:val="6BF325EF"/>
    <w:multiLevelType w:val="hybridMultilevel"/>
    <w:tmpl w:val="192AA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E682B"/>
    <w:multiLevelType w:val="hybridMultilevel"/>
    <w:tmpl w:val="1E4CC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25DC8"/>
    <w:multiLevelType w:val="hybridMultilevel"/>
    <w:tmpl w:val="3B489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A0F18"/>
    <w:multiLevelType w:val="multilevel"/>
    <w:tmpl w:val="E72AF3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B7CCD"/>
    <w:multiLevelType w:val="hybridMultilevel"/>
    <w:tmpl w:val="562437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6320FD"/>
    <w:multiLevelType w:val="hybridMultilevel"/>
    <w:tmpl w:val="697C1854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9">
    <w:nsid w:val="726D1897"/>
    <w:multiLevelType w:val="hybridMultilevel"/>
    <w:tmpl w:val="42BC92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BB0B43"/>
    <w:multiLevelType w:val="hybridMultilevel"/>
    <w:tmpl w:val="968E5CEC"/>
    <w:lvl w:ilvl="0" w:tplc="3AF070E0">
      <w:start w:val="1"/>
      <w:numFmt w:val="bullet"/>
      <w:lvlText w:val=""/>
      <w:lvlJc w:val="left"/>
      <w:pPr>
        <w:ind w:left="737" w:hanging="3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71A7B"/>
    <w:multiLevelType w:val="hybridMultilevel"/>
    <w:tmpl w:val="F3A0FC68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7A7C38CC"/>
    <w:multiLevelType w:val="hybridMultilevel"/>
    <w:tmpl w:val="88964E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2B6D72"/>
    <w:multiLevelType w:val="hybridMultilevel"/>
    <w:tmpl w:val="12768ABC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4">
    <w:nsid w:val="7DBB3B00"/>
    <w:multiLevelType w:val="hybridMultilevel"/>
    <w:tmpl w:val="39F85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2"/>
  </w:num>
  <w:num w:numId="4">
    <w:abstractNumId w:val="41"/>
  </w:num>
  <w:num w:numId="5">
    <w:abstractNumId w:val="34"/>
  </w:num>
  <w:num w:numId="6">
    <w:abstractNumId w:val="21"/>
  </w:num>
  <w:num w:numId="7">
    <w:abstractNumId w:val="30"/>
  </w:num>
  <w:num w:numId="8">
    <w:abstractNumId w:val="24"/>
  </w:num>
  <w:num w:numId="9">
    <w:abstractNumId w:val="11"/>
  </w:num>
  <w:num w:numId="10">
    <w:abstractNumId w:val="32"/>
  </w:num>
  <w:num w:numId="11">
    <w:abstractNumId w:val="4"/>
  </w:num>
  <w:num w:numId="12">
    <w:abstractNumId w:val="44"/>
  </w:num>
  <w:num w:numId="13">
    <w:abstractNumId w:val="18"/>
  </w:num>
  <w:num w:numId="14">
    <w:abstractNumId w:val="5"/>
  </w:num>
  <w:num w:numId="15">
    <w:abstractNumId w:val="15"/>
  </w:num>
  <w:num w:numId="16">
    <w:abstractNumId w:val="6"/>
  </w:num>
  <w:num w:numId="17">
    <w:abstractNumId w:val="37"/>
  </w:num>
  <w:num w:numId="18">
    <w:abstractNumId w:val="22"/>
  </w:num>
  <w:num w:numId="19">
    <w:abstractNumId w:val="28"/>
  </w:num>
  <w:num w:numId="20">
    <w:abstractNumId w:val="35"/>
  </w:num>
  <w:num w:numId="21">
    <w:abstractNumId w:val="33"/>
  </w:num>
  <w:num w:numId="22">
    <w:abstractNumId w:val="8"/>
  </w:num>
  <w:num w:numId="23">
    <w:abstractNumId w:val="43"/>
  </w:num>
  <w:num w:numId="24">
    <w:abstractNumId w:val="29"/>
  </w:num>
  <w:num w:numId="25">
    <w:abstractNumId w:val="9"/>
  </w:num>
  <w:num w:numId="26">
    <w:abstractNumId w:val="3"/>
  </w:num>
  <w:num w:numId="27">
    <w:abstractNumId w:val="13"/>
  </w:num>
  <w:num w:numId="28">
    <w:abstractNumId w:val="27"/>
  </w:num>
  <w:num w:numId="29">
    <w:abstractNumId w:val="0"/>
  </w:num>
  <w:num w:numId="30">
    <w:abstractNumId w:val="23"/>
  </w:num>
  <w:num w:numId="31">
    <w:abstractNumId w:val="16"/>
  </w:num>
  <w:num w:numId="32">
    <w:abstractNumId w:val="12"/>
  </w:num>
  <w:num w:numId="33">
    <w:abstractNumId w:val="36"/>
  </w:num>
  <w:num w:numId="34">
    <w:abstractNumId w:val="17"/>
  </w:num>
  <w:num w:numId="35">
    <w:abstractNumId w:val="7"/>
  </w:num>
  <w:num w:numId="36">
    <w:abstractNumId w:val="1"/>
  </w:num>
  <w:num w:numId="37">
    <w:abstractNumId w:val="38"/>
  </w:num>
  <w:num w:numId="38">
    <w:abstractNumId w:val="25"/>
  </w:num>
  <w:num w:numId="39">
    <w:abstractNumId w:val="19"/>
  </w:num>
  <w:num w:numId="40">
    <w:abstractNumId w:val="20"/>
  </w:num>
  <w:num w:numId="41">
    <w:abstractNumId w:val="31"/>
  </w:num>
  <w:num w:numId="42">
    <w:abstractNumId w:val="10"/>
  </w:num>
  <w:num w:numId="43">
    <w:abstractNumId w:val="40"/>
  </w:num>
  <w:num w:numId="44">
    <w:abstractNumId w:val="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3F"/>
    <w:rsid w:val="00065305"/>
    <w:rsid w:val="000D3D54"/>
    <w:rsid w:val="00130BF1"/>
    <w:rsid w:val="002905F2"/>
    <w:rsid w:val="00312187"/>
    <w:rsid w:val="003144F0"/>
    <w:rsid w:val="0036593B"/>
    <w:rsid w:val="00390F2E"/>
    <w:rsid w:val="003D2BC1"/>
    <w:rsid w:val="00425580"/>
    <w:rsid w:val="004A4EF6"/>
    <w:rsid w:val="00585E70"/>
    <w:rsid w:val="009214E8"/>
    <w:rsid w:val="009F2D3F"/>
    <w:rsid w:val="00B76876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1B9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D3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F2D3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7687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768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D3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F2D3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7687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7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3475</Characters>
  <Application>Microsoft Macintosh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Herzog</dc:creator>
  <cp:keywords/>
  <dc:description/>
  <cp:lastModifiedBy>doris Herzog</cp:lastModifiedBy>
  <cp:revision>8</cp:revision>
  <dcterms:created xsi:type="dcterms:W3CDTF">2016-02-13T20:28:00Z</dcterms:created>
  <dcterms:modified xsi:type="dcterms:W3CDTF">2016-09-26T15:26:00Z</dcterms:modified>
</cp:coreProperties>
</file>